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1B9" w:rsidRDefault="002F47B6">
      <w:pPr>
        <w:spacing w:before="240" w:after="240"/>
        <w:rPr>
          <w:b/>
          <w:color w:val="0000FF"/>
          <w:sz w:val="28"/>
          <w:szCs w:val="28"/>
        </w:rPr>
      </w:pPr>
      <w:r>
        <w:rPr>
          <w:b/>
          <w:sz w:val="28"/>
          <w:szCs w:val="28"/>
        </w:rPr>
        <w:t xml:space="preserve">Alcune idee per la ricerca dei documenti da caricare su                      </w:t>
      </w:r>
      <w:r>
        <w:rPr>
          <w:b/>
          <w:color w:val="0000FF"/>
          <w:sz w:val="28"/>
          <w:szCs w:val="28"/>
        </w:rPr>
        <w:t>Nuvolar CoEUr</w:t>
      </w:r>
    </w:p>
    <w:p w14:paraId="00000002" w14:textId="26125809" w:rsidR="00E361B9" w:rsidRDefault="002F47B6">
      <w:pPr>
        <w:spacing w:before="240" w:after="240"/>
        <w:jc w:val="both"/>
        <w:rPr>
          <w:i/>
          <w:sz w:val="24"/>
          <w:szCs w:val="24"/>
        </w:rPr>
      </w:pPr>
      <w:r>
        <w:rPr>
          <w:i/>
          <w:sz w:val="24"/>
          <w:szCs w:val="24"/>
        </w:rPr>
        <w:t>Importante cercare di coprire una buona varietà di argomenti diversi, che possano comprendere anche tematiche quali hate speech, ambiente, digitalizzazione, differenze di genere, sport (ad esempio), che comprendano sempre come focus la comunicazione</w:t>
      </w:r>
      <w:r>
        <w:rPr>
          <w:i/>
          <w:sz w:val="24"/>
          <w:szCs w:val="24"/>
        </w:rPr>
        <w:t xml:space="preserve">. </w:t>
      </w:r>
    </w:p>
    <w:p w14:paraId="00000003" w14:textId="77777777" w:rsidR="00E361B9" w:rsidRDefault="00E361B9">
      <w:pPr>
        <w:spacing w:before="240" w:after="240"/>
        <w:ind w:left="360"/>
        <w:rPr>
          <w:i/>
          <w:sz w:val="24"/>
          <w:szCs w:val="24"/>
        </w:rPr>
      </w:pPr>
    </w:p>
    <w:p w14:paraId="00000004" w14:textId="77777777" w:rsidR="00E361B9" w:rsidRDefault="002F47B6">
      <w:pPr>
        <w:spacing w:before="240" w:after="240"/>
        <w:ind w:left="360"/>
        <w:rPr>
          <w:sz w:val="24"/>
          <w:szCs w:val="24"/>
        </w:rPr>
      </w:pPr>
      <w:r>
        <w:rPr>
          <w:sz w:val="24"/>
          <w:szCs w:val="24"/>
        </w:rPr>
        <w:t>1.</w:t>
      </w:r>
      <w:r>
        <w:rPr>
          <w:sz w:val="14"/>
          <w:szCs w:val="14"/>
        </w:rPr>
        <w:t xml:space="preserve"> </w:t>
      </w:r>
      <w:r>
        <w:rPr>
          <w:sz w:val="14"/>
          <w:szCs w:val="14"/>
        </w:rPr>
        <w:tab/>
      </w:r>
      <w:r>
        <w:rPr>
          <w:sz w:val="24"/>
          <w:szCs w:val="24"/>
        </w:rPr>
        <w:t>Sito DG Comm Commissione Europea,</w:t>
      </w:r>
      <w:hyperlink r:id="rId4" w:anchor=":~:text=La%20direzione%20generale%20della%20Comunicazione,e%20dei%20mezzi%20di%20comunicazione">
        <w:r>
          <w:rPr>
            <w:sz w:val="24"/>
            <w:szCs w:val="24"/>
          </w:rPr>
          <w:t xml:space="preserve"> </w:t>
        </w:r>
      </w:hyperlink>
      <w:hyperlink r:id="rId5" w:anchor=":~:text=La%20direzione%20generale%20della%20Comunicazione,e%20dei%20mezzi%20di%20comunicazione">
        <w:r>
          <w:rPr>
            <w:color w:val="1155CC"/>
            <w:sz w:val="24"/>
            <w:szCs w:val="24"/>
            <w:u w:val="single"/>
          </w:rPr>
          <w:t>https://ec.europa.eu/info/departments/communication_it#:~:text=La%20direzione%20generale%20della%20Comunicazione,e%20dei%20mezzi%20di%20comunicazione</w:t>
        </w:r>
      </w:hyperlink>
      <w:r>
        <w:rPr>
          <w:sz w:val="24"/>
          <w:szCs w:val="24"/>
        </w:rPr>
        <w:t>.</w:t>
      </w:r>
    </w:p>
    <w:p w14:paraId="00000005" w14:textId="77777777" w:rsidR="00E361B9" w:rsidRDefault="002F47B6">
      <w:pPr>
        <w:spacing w:before="240" w:after="240"/>
        <w:ind w:left="360"/>
        <w:rPr>
          <w:color w:val="1155CC"/>
          <w:sz w:val="24"/>
          <w:szCs w:val="24"/>
          <w:u w:val="single"/>
        </w:rPr>
      </w:pPr>
      <w:r>
        <w:rPr>
          <w:sz w:val="24"/>
          <w:szCs w:val="24"/>
        </w:rPr>
        <w:t>2.</w:t>
      </w:r>
      <w:r>
        <w:rPr>
          <w:sz w:val="14"/>
          <w:szCs w:val="14"/>
        </w:rPr>
        <w:t xml:space="preserve"> </w:t>
      </w:r>
      <w:r>
        <w:rPr>
          <w:sz w:val="14"/>
          <w:szCs w:val="14"/>
        </w:rPr>
        <w:tab/>
      </w:r>
      <w:r>
        <w:rPr>
          <w:sz w:val="24"/>
          <w:szCs w:val="24"/>
        </w:rPr>
        <w:t>Sito Parlamento europeo,</w:t>
      </w:r>
      <w:hyperlink r:id="rId6">
        <w:r>
          <w:rPr>
            <w:sz w:val="24"/>
            <w:szCs w:val="24"/>
          </w:rPr>
          <w:t xml:space="preserve"> </w:t>
        </w:r>
      </w:hyperlink>
      <w:hyperlink r:id="rId7">
        <w:r>
          <w:rPr>
            <w:color w:val="1155CC"/>
            <w:sz w:val="24"/>
            <w:szCs w:val="24"/>
            <w:u w:val="single"/>
          </w:rPr>
          <w:t>https://www.europarl.europa.eu/the-secretary-general/en</w:t>
        </w:r>
        <w:r>
          <w:rPr>
            <w:color w:val="1155CC"/>
            <w:sz w:val="24"/>
            <w:szCs w:val="24"/>
            <w:u w:val="single"/>
          </w:rPr>
          <w:t>/directorates-general/comm</w:t>
        </w:r>
      </w:hyperlink>
    </w:p>
    <w:p w14:paraId="00000006" w14:textId="77777777" w:rsidR="00E361B9" w:rsidRDefault="002F47B6">
      <w:pPr>
        <w:spacing w:before="240" w:after="240"/>
        <w:ind w:left="360"/>
        <w:rPr>
          <w:sz w:val="24"/>
          <w:szCs w:val="24"/>
        </w:rPr>
      </w:pPr>
      <w:r>
        <w:rPr>
          <w:sz w:val="24"/>
          <w:szCs w:val="24"/>
        </w:rPr>
        <w:t>3.</w:t>
      </w:r>
      <w:r>
        <w:rPr>
          <w:sz w:val="14"/>
          <w:szCs w:val="14"/>
        </w:rPr>
        <w:t xml:space="preserve"> </w:t>
      </w:r>
      <w:r>
        <w:rPr>
          <w:sz w:val="14"/>
          <w:szCs w:val="14"/>
        </w:rPr>
        <w:tab/>
      </w:r>
      <w:r>
        <w:rPr>
          <w:sz w:val="24"/>
          <w:szCs w:val="24"/>
        </w:rPr>
        <w:t xml:space="preserve">Sito Consiglio europeo/Consiglio dell’Unione Europea, </w:t>
      </w:r>
      <w:hyperlink r:id="rId8">
        <w:r>
          <w:rPr>
            <w:color w:val="1155CC"/>
            <w:sz w:val="24"/>
            <w:szCs w:val="24"/>
            <w:u w:val="single"/>
          </w:rPr>
          <w:t>Il Consiglio europeo - Consilium (europa.eu)</w:t>
        </w:r>
      </w:hyperlink>
    </w:p>
    <w:p w14:paraId="00000007" w14:textId="77777777" w:rsidR="00E361B9" w:rsidRDefault="002F47B6">
      <w:pPr>
        <w:spacing w:before="240" w:after="240"/>
        <w:ind w:left="360"/>
        <w:rPr>
          <w:color w:val="1155CC"/>
          <w:sz w:val="24"/>
          <w:szCs w:val="24"/>
          <w:u w:val="single"/>
        </w:rPr>
      </w:pPr>
      <w:r>
        <w:rPr>
          <w:sz w:val="24"/>
          <w:szCs w:val="24"/>
        </w:rPr>
        <w:t>4.</w:t>
      </w:r>
      <w:r>
        <w:rPr>
          <w:sz w:val="14"/>
          <w:szCs w:val="14"/>
        </w:rPr>
        <w:t xml:space="preserve"> </w:t>
      </w:r>
      <w:r>
        <w:rPr>
          <w:sz w:val="14"/>
          <w:szCs w:val="14"/>
        </w:rPr>
        <w:tab/>
      </w:r>
      <w:r>
        <w:rPr>
          <w:sz w:val="24"/>
          <w:szCs w:val="24"/>
        </w:rPr>
        <w:t>Sito EPRS,</w:t>
      </w:r>
      <w:hyperlink r:id="rId9">
        <w:r>
          <w:rPr>
            <w:sz w:val="24"/>
            <w:szCs w:val="24"/>
          </w:rPr>
          <w:t xml:space="preserve"> </w:t>
        </w:r>
      </w:hyperlink>
      <w:hyperlink r:id="rId10">
        <w:r>
          <w:rPr>
            <w:color w:val="1155CC"/>
            <w:sz w:val="24"/>
            <w:szCs w:val="24"/>
            <w:u w:val="single"/>
          </w:rPr>
          <w:t>https://www.europarl.europa.eu/at-your-service/it/stay-informed/research-and-analysis</w:t>
        </w:r>
      </w:hyperlink>
    </w:p>
    <w:p w14:paraId="00000008" w14:textId="77777777" w:rsidR="00E361B9" w:rsidRDefault="002F47B6">
      <w:pPr>
        <w:spacing w:before="240" w:after="240"/>
        <w:ind w:left="360"/>
        <w:rPr>
          <w:color w:val="1155CC"/>
          <w:sz w:val="24"/>
          <w:szCs w:val="24"/>
          <w:u w:val="single"/>
        </w:rPr>
      </w:pPr>
      <w:r>
        <w:rPr>
          <w:sz w:val="24"/>
          <w:szCs w:val="24"/>
        </w:rPr>
        <w:t>5.</w:t>
      </w:r>
      <w:r>
        <w:rPr>
          <w:sz w:val="14"/>
          <w:szCs w:val="14"/>
        </w:rPr>
        <w:t xml:space="preserve"> </w:t>
      </w:r>
      <w:r>
        <w:rPr>
          <w:sz w:val="14"/>
          <w:szCs w:val="14"/>
        </w:rPr>
        <w:tab/>
      </w:r>
      <w:r>
        <w:rPr>
          <w:sz w:val="24"/>
          <w:szCs w:val="24"/>
        </w:rPr>
        <w:t>Blog EPRS,</w:t>
      </w:r>
      <w:hyperlink r:id="rId11">
        <w:r>
          <w:rPr>
            <w:sz w:val="24"/>
            <w:szCs w:val="24"/>
          </w:rPr>
          <w:t xml:space="preserve"> </w:t>
        </w:r>
      </w:hyperlink>
      <w:hyperlink r:id="rId12">
        <w:r>
          <w:rPr>
            <w:color w:val="1155CC"/>
            <w:sz w:val="24"/>
            <w:szCs w:val="24"/>
            <w:u w:val="single"/>
          </w:rPr>
          <w:t>https://epthinktank.eu/</w:t>
        </w:r>
      </w:hyperlink>
    </w:p>
    <w:p w14:paraId="00000009" w14:textId="77777777" w:rsidR="00E361B9" w:rsidRDefault="002F47B6">
      <w:pPr>
        <w:spacing w:before="240" w:after="240"/>
        <w:ind w:left="360"/>
        <w:rPr>
          <w:sz w:val="24"/>
          <w:szCs w:val="24"/>
        </w:rPr>
      </w:pPr>
      <w:r>
        <w:rPr>
          <w:sz w:val="24"/>
          <w:szCs w:val="24"/>
        </w:rPr>
        <w:t>6.</w:t>
      </w:r>
      <w:r>
        <w:rPr>
          <w:sz w:val="14"/>
          <w:szCs w:val="14"/>
        </w:rPr>
        <w:t xml:space="preserve"> </w:t>
      </w:r>
      <w:r>
        <w:rPr>
          <w:sz w:val="14"/>
          <w:szCs w:val="14"/>
        </w:rPr>
        <w:tab/>
      </w:r>
      <w:r>
        <w:rPr>
          <w:sz w:val="24"/>
          <w:szCs w:val="24"/>
        </w:rPr>
        <w:t>Comitato europeo delle Regioni,</w:t>
      </w:r>
      <w:hyperlink r:id="rId13">
        <w:r>
          <w:rPr>
            <w:sz w:val="24"/>
            <w:szCs w:val="24"/>
          </w:rPr>
          <w:t xml:space="preserve"> </w:t>
        </w:r>
      </w:hyperlink>
      <w:hyperlink r:id="rId14">
        <w:r>
          <w:rPr>
            <w:color w:val="1155CC"/>
            <w:sz w:val="24"/>
            <w:szCs w:val="24"/>
            <w:u w:val="single"/>
          </w:rPr>
          <w:t>https://cor.europa.eu/it/our-work/Pages/default.aspx</w:t>
        </w:r>
      </w:hyperlink>
    </w:p>
    <w:p w14:paraId="0000000A" w14:textId="77777777" w:rsidR="00E361B9" w:rsidRDefault="002F47B6">
      <w:pPr>
        <w:spacing w:before="240" w:after="240"/>
        <w:ind w:left="360"/>
        <w:rPr>
          <w:color w:val="1155CC"/>
          <w:sz w:val="24"/>
          <w:szCs w:val="24"/>
          <w:u w:val="single"/>
        </w:rPr>
      </w:pPr>
      <w:r>
        <w:rPr>
          <w:sz w:val="24"/>
          <w:szCs w:val="24"/>
        </w:rPr>
        <w:t>7.</w:t>
      </w:r>
      <w:r>
        <w:rPr>
          <w:sz w:val="14"/>
          <w:szCs w:val="14"/>
        </w:rPr>
        <w:t xml:space="preserve"> </w:t>
      </w:r>
      <w:r>
        <w:rPr>
          <w:sz w:val="14"/>
          <w:szCs w:val="14"/>
        </w:rPr>
        <w:tab/>
      </w:r>
      <w:r>
        <w:rPr>
          <w:sz w:val="24"/>
          <w:szCs w:val="24"/>
        </w:rPr>
        <w:t>IAI,</w:t>
      </w:r>
      <w:hyperlink r:id="rId15">
        <w:r>
          <w:rPr>
            <w:sz w:val="24"/>
            <w:szCs w:val="24"/>
          </w:rPr>
          <w:t xml:space="preserve"> </w:t>
        </w:r>
      </w:hyperlink>
      <w:hyperlink r:id="rId16">
        <w:r>
          <w:rPr>
            <w:color w:val="1155CC"/>
            <w:sz w:val="24"/>
            <w:szCs w:val="24"/>
            <w:u w:val="single"/>
          </w:rPr>
          <w:t>https://www.iai.it/it</w:t>
        </w:r>
      </w:hyperlink>
    </w:p>
    <w:p w14:paraId="0000000B" w14:textId="77777777" w:rsidR="00E361B9" w:rsidRDefault="002F47B6">
      <w:pPr>
        <w:spacing w:before="240" w:after="240"/>
        <w:ind w:left="360"/>
        <w:rPr>
          <w:color w:val="1155CC"/>
          <w:sz w:val="24"/>
          <w:szCs w:val="24"/>
          <w:u w:val="single"/>
        </w:rPr>
      </w:pPr>
      <w:r>
        <w:rPr>
          <w:sz w:val="24"/>
          <w:szCs w:val="24"/>
        </w:rPr>
        <w:t>8.</w:t>
      </w:r>
      <w:r>
        <w:rPr>
          <w:sz w:val="14"/>
          <w:szCs w:val="14"/>
        </w:rPr>
        <w:t xml:space="preserve"> </w:t>
      </w:r>
      <w:r>
        <w:rPr>
          <w:sz w:val="14"/>
          <w:szCs w:val="14"/>
        </w:rPr>
        <w:tab/>
      </w:r>
      <w:r>
        <w:rPr>
          <w:sz w:val="24"/>
          <w:szCs w:val="24"/>
        </w:rPr>
        <w:t>ISPI,</w:t>
      </w:r>
      <w:hyperlink r:id="rId17">
        <w:r>
          <w:rPr>
            <w:sz w:val="24"/>
            <w:szCs w:val="24"/>
          </w:rPr>
          <w:t xml:space="preserve"> </w:t>
        </w:r>
      </w:hyperlink>
      <w:hyperlink r:id="rId18">
        <w:r>
          <w:rPr>
            <w:color w:val="1155CC"/>
            <w:sz w:val="24"/>
            <w:szCs w:val="24"/>
            <w:u w:val="single"/>
          </w:rPr>
          <w:t>https://www.ispionline.it/it</w:t>
        </w:r>
      </w:hyperlink>
    </w:p>
    <w:p w14:paraId="0000000C" w14:textId="77777777" w:rsidR="00E361B9" w:rsidRDefault="002F47B6">
      <w:pPr>
        <w:spacing w:before="240" w:after="240"/>
        <w:ind w:left="360"/>
        <w:rPr>
          <w:color w:val="1155CC"/>
          <w:sz w:val="24"/>
          <w:szCs w:val="24"/>
          <w:u w:val="single"/>
        </w:rPr>
      </w:pPr>
      <w:r>
        <w:rPr>
          <w:sz w:val="24"/>
          <w:szCs w:val="24"/>
        </w:rPr>
        <w:t>9.</w:t>
      </w:r>
      <w:r>
        <w:rPr>
          <w:sz w:val="14"/>
          <w:szCs w:val="14"/>
        </w:rPr>
        <w:t xml:space="preserve"> </w:t>
      </w:r>
      <w:r>
        <w:rPr>
          <w:sz w:val="14"/>
          <w:szCs w:val="14"/>
        </w:rPr>
        <w:tab/>
      </w:r>
      <w:r>
        <w:rPr>
          <w:sz w:val="24"/>
          <w:szCs w:val="24"/>
        </w:rPr>
        <w:t>Canali YouTube delle istituzioni, di think thank, testate giorna</w:t>
      </w:r>
      <w:r>
        <w:rPr>
          <w:sz w:val="24"/>
          <w:szCs w:val="24"/>
        </w:rPr>
        <w:t>listiche o che trattano di argomenti tematici</w:t>
      </w:r>
    </w:p>
    <w:p w14:paraId="0000000D" w14:textId="77777777" w:rsidR="00E361B9" w:rsidRDefault="002F47B6">
      <w:pPr>
        <w:spacing w:before="240" w:after="240"/>
        <w:ind w:left="360"/>
        <w:rPr>
          <w:color w:val="1155CC"/>
          <w:sz w:val="24"/>
          <w:szCs w:val="24"/>
          <w:u w:val="single"/>
        </w:rPr>
      </w:pPr>
      <w:r>
        <w:rPr>
          <w:sz w:val="24"/>
          <w:szCs w:val="24"/>
        </w:rPr>
        <w:t>10.</w:t>
      </w:r>
      <w:r>
        <w:rPr>
          <w:sz w:val="14"/>
          <w:szCs w:val="14"/>
        </w:rPr>
        <w:t xml:space="preserve">  </w:t>
      </w:r>
      <w:r>
        <w:rPr>
          <w:sz w:val="24"/>
          <w:szCs w:val="24"/>
        </w:rPr>
        <w:t>Ufficio delle pubblicazioni europee,</w:t>
      </w:r>
      <w:hyperlink r:id="rId19">
        <w:r>
          <w:rPr>
            <w:sz w:val="24"/>
            <w:szCs w:val="24"/>
          </w:rPr>
          <w:t xml:space="preserve"> </w:t>
        </w:r>
      </w:hyperlink>
      <w:hyperlink r:id="rId20">
        <w:r>
          <w:rPr>
            <w:color w:val="1155CC"/>
            <w:sz w:val="24"/>
            <w:szCs w:val="24"/>
            <w:u w:val="single"/>
          </w:rPr>
          <w:t>https://op.europa.eu/it/</w:t>
        </w:r>
      </w:hyperlink>
      <w:r>
        <w:rPr>
          <w:color w:val="1155CC"/>
          <w:sz w:val="24"/>
          <w:szCs w:val="24"/>
          <w:u w:val="single"/>
        </w:rPr>
        <w:t xml:space="preserve"> </w:t>
      </w:r>
    </w:p>
    <w:p w14:paraId="0000000E" w14:textId="77777777" w:rsidR="00E361B9" w:rsidRDefault="002F47B6">
      <w:pPr>
        <w:spacing w:before="240" w:after="240"/>
        <w:ind w:left="360"/>
        <w:rPr>
          <w:sz w:val="24"/>
          <w:szCs w:val="24"/>
        </w:rPr>
      </w:pPr>
      <w:r>
        <w:rPr>
          <w:sz w:val="24"/>
          <w:szCs w:val="24"/>
        </w:rPr>
        <w:t xml:space="preserve">11. Eurobarometro, </w:t>
      </w:r>
      <w:hyperlink r:id="rId21" w:anchor="p=1&amp;instruments=STANDARD">
        <w:r>
          <w:rPr>
            <w:color w:val="1155CC"/>
            <w:sz w:val="24"/>
            <w:szCs w:val="24"/>
            <w:u w:val="single"/>
          </w:rPr>
          <w:t>https://ec.europa.eu/COMMFrontOffice/publicopinion/index.cfm/Survey/index#p=1&amp;instruments=STANDARD</w:t>
        </w:r>
      </w:hyperlink>
    </w:p>
    <w:p w14:paraId="0000000F" w14:textId="77777777" w:rsidR="00E361B9" w:rsidRDefault="00E361B9">
      <w:pPr>
        <w:spacing w:before="240" w:after="240"/>
        <w:ind w:left="360"/>
        <w:rPr>
          <w:sz w:val="24"/>
          <w:szCs w:val="24"/>
        </w:rPr>
      </w:pPr>
    </w:p>
    <w:p w14:paraId="00000010" w14:textId="77777777" w:rsidR="00E361B9" w:rsidRDefault="00E361B9">
      <w:pPr>
        <w:rPr>
          <w:sz w:val="24"/>
          <w:szCs w:val="24"/>
        </w:rPr>
      </w:pPr>
    </w:p>
    <w:sectPr w:rsidR="00E361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B9"/>
    <w:rsid w:val="002F47B6"/>
    <w:rsid w:val="00E36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31B7"/>
  <w15:docId w15:val="{DBE48B99-F2C1-47EA-8248-B2960704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silium.europa.eu/it/european-council/" TargetMode="External"/><Relationship Id="rId13" Type="http://schemas.openxmlformats.org/officeDocument/2006/relationships/hyperlink" Target="https://cor.europa.eu/it/our-work/Pages/default.aspx" TargetMode="External"/><Relationship Id="rId18" Type="http://schemas.openxmlformats.org/officeDocument/2006/relationships/hyperlink" Target="https://www.ispionline.it/it" TargetMode="External"/><Relationship Id="rId3" Type="http://schemas.openxmlformats.org/officeDocument/2006/relationships/webSettings" Target="webSettings.xml"/><Relationship Id="rId21" Type="http://schemas.openxmlformats.org/officeDocument/2006/relationships/hyperlink" Target="https://ec.europa.eu/COMMFrontOffice/publicopinion/index.cfm/Survey/index" TargetMode="External"/><Relationship Id="rId7" Type="http://schemas.openxmlformats.org/officeDocument/2006/relationships/hyperlink" Target="https://www.europarl.europa.eu/the-secretary-general/en/directorates-general/comm" TargetMode="External"/><Relationship Id="rId12" Type="http://schemas.openxmlformats.org/officeDocument/2006/relationships/hyperlink" Target="https://epthinktank.eu/" TargetMode="External"/><Relationship Id="rId17" Type="http://schemas.openxmlformats.org/officeDocument/2006/relationships/hyperlink" Target="https://www.ispionline.it/it" TargetMode="External"/><Relationship Id="rId2" Type="http://schemas.openxmlformats.org/officeDocument/2006/relationships/settings" Target="settings.xml"/><Relationship Id="rId16" Type="http://schemas.openxmlformats.org/officeDocument/2006/relationships/hyperlink" Target="https://www.iai.it/it" TargetMode="External"/><Relationship Id="rId20" Type="http://schemas.openxmlformats.org/officeDocument/2006/relationships/hyperlink" Target="https://op.europa.eu/it/" TargetMode="External"/><Relationship Id="rId1" Type="http://schemas.openxmlformats.org/officeDocument/2006/relationships/styles" Target="styles.xml"/><Relationship Id="rId6" Type="http://schemas.openxmlformats.org/officeDocument/2006/relationships/hyperlink" Target="https://www.europarl.europa.eu/the-secretary-general/en/directorates-general/comm" TargetMode="External"/><Relationship Id="rId11" Type="http://schemas.openxmlformats.org/officeDocument/2006/relationships/hyperlink" Target="https://epthinktank.eu/" TargetMode="External"/><Relationship Id="rId5" Type="http://schemas.openxmlformats.org/officeDocument/2006/relationships/hyperlink" Target="https://ec.europa.eu/info/departments/communication_it" TargetMode="External"/><Relationship Id="rId15" Type="http://schemas.openxmlformats.org/officeDocument/2006/relationships/hyperlink" Target="https://www.iai.it/it" TargetMode="External"/><Relationship Id="rId23" Type="http://schemas.openxmlformats.org/officeDocument/2006/relationships/theme" Target="theme/theme1.xml"/><Relationship Id="rId10" Type="http://schemas.openxmlformats.org/officeDocument/2006/relationships/hyperlink" Target="https://www.europarl.europa.eu/at-your-service/it/stay-informed/research-and-analysis" TargetMode="External"/><Relationship Id="rId19" Type="http://schemas.openxmlformats.org/officeDocument/2006/relationships/hyperlink" Target="https://op.europa.eu/it/" TargetMode="External"/><Relationship Id="rId4" Type="http://schemas.openxmlformats.org/officeDocument/2006/relationships/hyperlink" Target="https://ec.europa.eu/info/departments/communication_it" TargetMode="External"/><Relationship Id="rId9" Type="http://schemas.openxmlformats.org/officeDocument/2006/relationships/hyperlink" Target="https://www.europarl.europa.eu/at-your-service/it/stay-informed/research-and-analysis" TargetMode="External"/><Relationship Id="rId14" Type="http://schemas.openxmlformats.org/officeDocument/2006/relationships/hyperlink" Target="https://cor.europa.eu/it/our-work/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Serena</cp:lastModifiedBy>
  <cp:revision>2</cp:revision>
  <dcterms:created xsi:type="dcterms:W3CDTF">2021-05-20T12:30:00Z</dcterms:created>
  <dcterms:modified xsi:type="dcterms:W3CDTF">2021-05-20T12:30:00Z</dcterms:modified>
</cp:coreProperties>
</file>